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8" w:rsidRDefault="00131C78">
      <w:pPr>
        <w:pStyle w:val="Corpo"/>
        <w:rPr>
          <w:rFonts w:ascii="Times New Roman" w:hAnsi="Times New Roman"/>
          <w:sz w:val="24"/>
          <w:szCs w:val="24"/>
        </w:rPr>
      </w:pPr>
    </w:p>
    <w:p w:rsidR="00131C78" w:rsidRDefault="002126C5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A</w:t>
      </w:r>
    </w:p>
    <w:p w:rsidR="00131C78" w:rsidRDefault="00131C78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131C78" w:rsidRDefault="00131C78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131C78" w:rsidRDefault="00131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40" w:lineRule="exact"/>
        <w:ind w:left="3686"/>
        <w:jc w:val="both"/>
        <w:rPr>
          <w:rFonts w:eastAsia="Times New Roman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bookmark"/>
    </w:p>
    <w:bookmarkEnd w:id="0"/>
    <w:p w:rsidR="00131C78" w:rsidRDefault="00131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1416"/>
        <w:jc w:val="both"/>
        <w:rPr>
          <w:rFonts w:eastAsia="Times New Roman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2126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00" w:lineRule="auto"/>
        <w:ind w:right="4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Oggetto: MANIFESTAZIONE DI INTERESSE PER LA RICEZIONE DI CANDIDATURE DA PARTE DI OPERATORI INTERESSATI A PARTECIPARE ALLA PROCEDURA NEGOZIATA PER LA REALIZZAZIONE DI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“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INTERVENTO DI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STRAORDINARIA MANUTENZIONE DI UNA PORZIONE DELLA SCOGLIERA DI PROTEZIONE DEL MOL</w:t>
      </w:r>
      <w:r w:rsidR="00314CD0">
        <w:rPr>
          <w:rFonts w:ascii="Times New Roman" w:hAnsi="Times New Roman"/>
          <w:b/>
          <w:bCs/>
          <w:sz w:val="24"/>
          <w:szCs w:val="24"/>
          <w:u w:color="000000"/>
        </w:rPr>
        <w:t>O NORD DEL PORTO DI ORTONA (CH)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CODICE UNICO DI PROGETTO (CUP): J77G18000090005 CIG: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14CD0" w:rsidRPr="00314CD0">
        <w:rPr>
          <w:rFonts w:ascii="Times New Roman" w:hAnsi="Times New Roman"/>
          <w:b/>
          <w:bCs/>
          <w:sz w:val="24"/>
          <w:szCs w:val="24"/>
          <w:u w:color="000000"/>
        </w:rPr>
        <w:t>8222535A87</w:t>
      </w:r>
    </w:p>
    <w:p w:rsidR="00131C78" w:rsidRDefault="00131C7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sottoscritt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nato a 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CF 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P.IVA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residente a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TEL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MAIL 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PEC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DICHIA</w:t>
      </w:r>
      <w:r>
        <w:rPr>
          <w:rFonts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RO</w:t>
      </w:r>
    </w:p>
    <w:p w:rsidR="00131C78" w:rsidRDefault="002126C5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voler partecipare alla procedura di cui all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oggetto in qualit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di </w:t>
      </w:r>
    </w:p>
    <w:p w:rsidR="00131C78" w:rsidRDefault="002126C5">
      <w:pPr>
        <w:numPr>
          <w:ilvl w:val="1"/>
          <w:numId w:val="2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impresa singola;</w:t>
      </w:r>
    </w:p>
    <w:p w:rsidR="00131C78" w:rsidRDefault="002126C5">
      <w:pPr>
        <w:numPr>
          <w:ilvl w:val="1"/>
          <w:numId w:val="2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associazione di imprese in qualit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mandataria/mandante</w:t>
      </w:r>
    </w:p>
    <w:p w:rsidR="00131C78" w:rsidRDefault="002126C5">
      <w:pPr>
        <w:numPr>
          <w:ilvl w:val="1"/>
          <w:numId w:val="2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consorzio di imprese artigiane o cooperative / consorzio stabile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Arial Unicode MS" w:hAnsi="Arial Unicode MS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131C78" w:rsidRDefault="00131C7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131C7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131C7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tal fine</w:t>
      </w: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DICHIARO</w:t>
      </w:r>
    </w:p>
    <w:p w:rsidR="00131C78" w:rsidRDefault="002126C5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non rie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ntrare nelle cause di esclusione di cui all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art.80 del </w:t>
      </w:r>
      <w:r w:rsidR="00314CD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.lgs</w:t>
      </w:r>
      <w:r w:rsidR="00314CD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50/2016;</w:t>
      </w:r>
    </w:p>
    <w:p w:rsidR="00131C78" w:rsidRDefault="002126C5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possedere adeguata qualificazione SOA ed a tal fine si allega copia dell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attestazione SOA vigente; </w:t>
      </w:r>
    </w:p>
    <w:p w:rsidR="00131C78" w:rsidRDefault="002126C5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 la relazione curriculare allegata contiene contenuti veritieri e verificabili in caso di aggiudicazione.</w:t>
      </w:r>
    </w:p>
    <w:p w:rsidR="00131C78" w:rsidRDefault="00131C7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2126C5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Si allega:</w:t>
      </w:r>
    </w:p>
    <w:p w:rsidR="00131C78" w:rsidRDefault="002126C5">
      <w:pPr>
        <w:numPr>
          <w:ilvl w:val="0"/>
          <w:numId w:val="5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attestazione SOA</w:t>
      </w:r>
    </w:p>
    <w:p w:rsidR="00131C78" w:rsidRDefault="002126C5">
      <w:pPr>
        <w:numPr>
          <w:ilvl w:val="0"/>
          <w:numId w:val="5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relazione curriculare;</w:t>
      </w:r>
    </w:p>
    <w:p w:rsidR="00131C78" w:rsidRDefault="002126C5">
      <w:pPr>
        <w:numPr>
          <w:ilvl w:val="0"/>
          <w:numId w:val="5"/>
        </w:numPr>
        <w:spacing w:line="360" w:lineRule="auto"/>
        <w:jc w:val="both"/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arta di identit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à</w:t>
      </w:r>
    </w:p>
    <w:p w:rsidR="00131C78" w:rsidRDefault="00131C7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31C78" w:rsidRDefault="002126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0" w:lineRule="atLeast"/>
        <w:ind w:left="5220"/>
        <w:jc w:val="both"/>
      </w:pPr>
      <w:r>
        <w:rPr>
          <w:rFonts w:ascii="Calibri" w:eastAsia="Calibri" w:hAnsi="Calibri" w:cs="Calibri"/>
          <w:sz w:val="24"/>
          <w:szCs w:val="24"/>
          <w:u w:color="000000"/>
        </w:rPr>
        <w:t>FIRMA</w:t>
      </w:r>
    </w:p>
    <w:sectPr w:rsidR="00131C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26C5">
      <w:r>
        <w:separator/>
      </w:r>
    </w:p>
  </w:endnote>
  <w:endnote w:type="continuationSeparator" w:id="0">
    <w:p w:rsidR="00000000" w:rsidRDefault="002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78" w:rsidRDefault="00131C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26C5">
      <w:r>
        <w:separator/>
      </w:r>
    </w:p>
  </w:footnote>
  <w:footnote w:type="continuationSeparator" w:id="0">
    <w:p w:rsidR="00000000" w:rsidRDefault="0021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78" w:rsidRDefault="00131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C04"/>
    <w:multiLevelType w:val="hybridMultilevel"/>
    <w:tmpl w:val="F11A02FE"/>
    <w:numStyleLink w:val="Trattino"/>
  </w:abstractNum>
  <w:abstractNum w:abstractNumId="1" w15:restartNumberingAfterBreak="0">
    <w:nsid w:val="2E054179"/>
    <w:multiLevelType w:val="hybridMultilevel"/>
    <w:tmpl w:val="F11A02FE"/>
    <w:styleLink w:val="Trattino"/>
    <w:lvl w:ilvl="0" w:tplc="0B900400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A4A010E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31A45A0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96C38D0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8A80DC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D90700C">
      <w:start w:val="1"/>
      <w:numFmt w:val="bullet"/>
      <w:lvlText w:val="-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E761030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FAE1A58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A2EA1E2">
      <w:start w:val="1"/>
      <w:numFmt w:val="bullet"/>
      <w:lvlText w:val="-"/>
      <w:lvlJc w:val="left"/>
      <w:pPr>
        <w:tabs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02619A7"/>
    <w:multiLevelType w:val="hybridMultilevel"/>
    <w:tmpl w:val="38AEEB04"/>
    <w:numStyleLink w:val="Conlettere"/>
  </w:abstractNum>
  <w:abstractNum w:abstractNumId="3" w15:restartNumberingAfterBreak="0">
    <w:nsid w:val="66004BCB"/>
    <w:multiLevelType w:val="hybridMultilevel"/>
    <w:tmpl w:val="D528FBB4"/>
    <w:lvl w:ilvl="0" w:tplc="EC02AC30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2E814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4A3B8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6D984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E8F10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C6614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6D3EA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EBD42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85BF0">
      <w:start w:val="1"/>
      <w:numFmt w:val="bullet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CA163F"/>
    <w:multiLevelType w:val="hybridMultilevel"/>
    <w:tmpl w:val="38AEEB04"/>
    <w:styleLink w:val="Conlettere"/>
    <w:lvl w:ilvl="0" w:tplc="919481AA">
      <w:start w:val="1"/>
      <w:numFmt w:val="lowerLetter"/>
      <w:lvlText w:val="%1)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651E0">
      <w:start w:val="1"/>
      <w:numFmt w:val="lowerLetter"/>
      <w:lvlText w:val="%2)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28F8E">
      <w:start w:val="1"/>
      <w:numFmt w:val="lowerLetter"/>
      <w:lvlText w:val="%3)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A02FA">
      <w:start w:val="1"/>
      <w:numFmt w:val="lowerLetter"/>
      <w:lvlText w:val="%4)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0CBCC">
      <w:start w:val="1"/>
      <w:numFmt w:val="lowerLetter"/>
      <w:lvlText w:val="%5)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40E2A">
      <w:start w:val="1"/>
      <w:numFmt w:val="lowerLetter"/>
      <w:lvlText w:val="%6)"/>
      <w:lvlJc w:val="left"/>
      <w:pPr>
        <w:tabs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92CE">
      <w:start w:val="1"/>
      <w:numFmt w:val="lowerLetter"/>
      <w:lvlText w:val="%7)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CE572">
      <w:start w:val="1"/>
      <w:numFmt w:val="lowerLetter"/>
      <w:lvlText w:val="%8)"/>
      <w:lvlJc w:val="left"/>
      <w:pPr>
        <w:tabs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462FC">
      <w:start w:val="1"/>
      <w:numFmt w:val="lowerLetter"/>
      <w:lvlText w:val="%9)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78"/>
    <w:rsid w:val="00131C78"/>
    <w:rsid w:val="002126C5"/>
    <w:rsid w:val="003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4F63"/>
  <w15:docId w15:val="{F63921A0-9224-4ECE-92BE-5A5128B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  <w:style w:type="numbering" w:customStyle="1" w:styleId="Conlettere">
    <w:name w:val="Con letter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Lucchini</cp:lastModifiedBy>
  <cp:revision>3</cp:revision>
  <dcterms:created xsi:type="dcterms:W3CDTF">2020-02-21T10:46:00Z</dcterms:created>
  <dcterms:modified xsi:type="dcterms:W3CDTF">2020-02-21T11:21:00Z</dcterms:modified>
</cp:coreProperties>
</file>